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763" w14:textId="2C8FA5B1" w:rsidR="00870FBA" w:rsidRPr="00394A9C" w:rsidRDefault="00870FBA" w:rsidP="00FC45E6">
      <w:pPr>
        <w:pStyle w:val="Title"/>
        <w:rPr>
          <w:sz w:val="24"/>
        </w:rPr>
      </w:pPr>
      <w:r w:rsidRPr="00394A9C">
        <w:rPr>
          <w:sz w:val="24"/>
        </w:rPr>
        <w:t>Lesson Observation Form</w:t>
      </w:r>
    </w:p>
    <w:p w14:paraId="3C0B333A" w14:textId="77777777" w:rsidR="00E430C5" w:rsidRPr="00394A9C" w:rsidRDefault="00E430C5" w:rsidP="00870FBA">
      <w:pPr>
        <w:pStyle w:val="Title"/>
        <w:rPr>
          <w:sz w:val="22"/>
          <w:szCs w:val="22"/>
        </w:rPr>
      </w:pPr>
    </w:p>
    <w:p w14:paraId="2F8415FE" w14:textId="74B8AD8E" w:rsidR="00E430C5" w:rsidRPr="00394A9C" w:rsidRDefault="00E430C5" w:rsidP="00E430C5">
      <w:pPr>
        <w:pStyle w:val="Title"/>
        <w:jc w:val="left"/>
        <w:rPr>
          <w:sz w:val="22"/>
          <w:szCs w:val="22"/>
        </w:rPr>
      </w:pPr>
      <w:r w:rsidRPr="00394A9C">
        <w:rPr>
          <w:sz w:val="22"/>
          <w:szCs w:val="22"/>
        </w:rPr>
        <w:t xml:space="preserve">Observation </w:t>
      </w:r>
      <w:r w:rsidR="00162B56" w:rsidRPr="00394A9C">
        <w:rPr>
          <w:sz w:val="22"/>
          <w:szCs w:val="22"/>
        </w:rPr>
        <w:t>4</w:t>
      </w:r>
    </w:p>
    <w:p w14:paraId="0CFAABAB" w14:textId="77777777" w:rsidR="00870FBA" w:rsidRPr="00394A9C" w:rsidRDefault="00870FBA" w:rsidP="00870FBA">
      <w:pPr>
        <w:jc w:val="center"/>
        <w:rPr>
          <w:b/>
          <w:bCs/>
          <w:sz w:val="22"/>
          <w:szCs w:val="22"/>
        </w:rPr>
      </w:pPr>
    </w:p>
    <w:p w14:paraId="0798656A" w14:textId="20883DA1" w:rsidR="00870FBA" w:rsidRPr="00394A9C" w:rsidRDefault="00870FBA" w:rsidP="00870FBA">
      <w:pPr>
        <w:pStyle w:val="Subtitle"/>
        <w:rPr>
          <w:sz w:val="22"/>
          <w:szCs w:val="22"/>
        </w:rPr>
      </w:pPr>
      <w:r w:rsidRPr="00394A9C">
        <w:rPr>
          <w:sz w:val="22"/>
          <w:szCs w:val="22"/>
        </w:rPr>
        <w:t xml:space="preserve">Student </w:t>
      </w:r>
      <w:proofErr w:type="spellStart"/>
      <w:r w:rsidRPr="00394A9C">
        <w:rPr>
          <w:sz w:val="22"/>
          <w:szCs w:val="22"/>
        </w:rPr>
        <w:t>Teacher__</w:t>
      </w:r>
      <w:r w:rsidR="00EF187B" w:rsidRPr="00394A9C">
        <w:rPr>
          <w:sz w:val="22"/>
          <w:szCs w:val="22"/>
        </w:rPr>
        <w:t>Olivia</w:t>
      </w:r>
      <w:proofErr w:type="spellEnd"/>
      <w:r w:rsidR="00EF187B" w:rsidRPr="00394A9C">
        <w:rPr>
          <w:sz w:val="22"/>
          <w:szCs w:val="22"/>
        </w:rPr>
        <w:t xml:space="preserve"> </w:t>
      </w:r>
      <w:proofErr w:type="spellStart"/>
      <w:r w:rsidR="00EF187B" w:rsidRPr="00394A9C">
        <w:rPr>
          <w:sz w:val="22"/>
          <w:szCs w:val="22"/>
        </w:rPr>
        <w:t>Kqira</w:t>
      </w:r>
      <w:proofErr w:type="spellEnd"/>
      <w:r w:rsidRPr="00394A9C">
        <w:rPr>
          <w:sz w:val="22"/>
          <w:szCs w:val="22"/>
        </w:rPr>
        <w:t>_</w:t>
      </w:r>
      <w:r w:rsidR="00EF187B" w:rsidRPr="00394A9C">
        <w:rPr>
          <w:sz w:val="22"/>
          <w:szCs w:val="22"/>
        </w:rPr>
        <w:t>_____</w:t>
      </w:r>
      <w:r w:rsidRPr="00394A9C">
        <w:rPr>
          <w:sz w:val="22"/>
          <w:szCs w:val="22"/>
        </w:rPr>
        <w:t>____</w:t>
      </w:r>
      <w:r w:rsidRPr="00394A9C">
        <w:rPr>
          <w:sz w:val="22"/>
          <w:szCs w:val="22"/>
        </w:rPr>
        <w:tab/>
      </w:r>
      <w:r w:rsidR="009759FB" w:rsidRPr="00394A9C">
        <w:rPr>
          <w:sz w:val="22"/>
          <w:szCs w:val="22"/>
        </w:rPr>
        <w:tab/>
      </w:r>
      <w:r w:rsidR="005F70AF" w:rsidRPr="00394A9C">
        <w:rPr>
          <w:sz w:val="22"/>
          <w:szCs w:val="22"/>
        </w:rPr>
        <w:tab/>
      </w:r>
      <w:proofErr w:type="spellStart"/>
      <w:r w:rsidRPr="00394A9C">
        <w:rPr>
          <w:sz w:val="22"/>
          <w:szCs w:val="22"/>
        </w:rPr>
        <w:t>Date__</w:t>
      </w:r>
      <w:r w:rsidR="00EC226D" w:rsidRPr="00394A9C">
        <w:rPr>
          <w:sz w:val="22"/>
          <w:szCs w:val="22"/>
          <w:u w:val="single"/>
        </w:rPr>
        <w:t>March</w:t>
      </w:r>
      <w:proofErr w:type="spellEnd"/>
      <w:r w:rsidR="00EC226D" w:rsidRPr="00394A9C">
        <w:rPr>
          <w:sz w:val="22"/>
          <w:szCs w:val="22"/>
          <w:u w:val="single"/>
        </w:rPr>
        <w:t xml:space="preserve"> 18</w:t>
      </w:r>
      <w:r w:rsidR="009E766F" w:rsidRPr="00394A9C">
        <w:rPr>
          <w:sz w:val="22"/>
          <w:szCs w:val="22"/>
          <w:u w:val="single"/>
        </w:rPr>
        <w:t>, 202</w:t>
      </w:r>
      <w:r w:rsidR="00EF187B" w:rsidRPr="00394A9C">
        <w:rPr>
          <w:sz w:val="22"/>
          <w:szCs w:val="22"/>
          <w:u w:val="single"/>
        </w:rPr>
        <w:t>5</w:t>
      </w:r>
      <w:r w:rsidR="009E766F" w:rsidRPr="00394A9C">
        <w:rPr>
          <w:sz w:val="22"/>
          <w:szCs w:val="22"/>
          <w:u w:val="single"/>
        </w:rPr>
        <w:t>_</w:t>
      </w:r>
      <w:r w:rsidR="00394A9C" w:rsidRPr="00394A9C">
        <w:rPr>
          <w:sz w:val="22"/>
          <w:szCs w:val="22"/>
          <w:u w:val="single"/>
        </w:rPr>
        <w:t>_</w:t>
      </w:r>
      <w:r w:rsidR="009E766F" w:rsidRPr="00394A9C">
        <w:rPr>
          <w:sz w:val="22"/>
          <w:szCs w:val="22"/>
          <w:u w:val="single"/>
        </w:rPr>
        <w:t>______</w:t>
      </w:r>
      <w:r w:rsidR="00AD3A26" w:rsidRPr="00394A9C">
        <w:rPr>
          <w:sz w:val="22"/>
          <w:szCs w:val="22"/>
          <w:u w:val="single"/>
        </w:rPr>
        <w:t>_</w:t>
      </w:r>
      <w:r w:rsidRPr="00394A9C">
        <w:rPr>
          <w:sz w:val="22"/>
          <w:szCs w:val="22"/>
        </w:rPr>
        <w:t>___</w:t>
      </w:r>
    </w:p>
    <w:p w14:paraId="05DFAF40" w14:textId="4426D362" w:rsidR="00870FBA" w:rsidRPr="00394A9C" w:rsidRDefault="00870FBA" w:rsidP="00870FB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94A9C">
        <w:rPr>
          <w:rFonts w:ascii="Times New Roman" w:hAnsi="Times New Roman" w:cs="Times New Roman"/>
          <w:b/>
          <w:bCs/>
          <w:sz w:val="22"/>
          <w:szCs w:val="22"/>
        </w:rPr>
        <w:t>School__</w:t>
      </w:r>
      <w:r w:rsidR="00C0628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proofErr w:type="spellStart"/>
      <w:r w:rsidR="00EC226D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Steenrod</w:t>
      </w:r>
      <w:proofErr w:type="spellEnd"/>
      <w:r w:rsidR="00EC226D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Elementary</w:t>
      </w:r>
      <w:r w:rsidR="00C0628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</w:t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759FB" w:rsidRPr="00394A9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F70AF" w:rsidRPr="00394A9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>Grade/</w:t>
      </w:r>
      <w:proofErr w:type="spellStart"/>
      <w:r w:rsidRPr="00394A9C">
        <w:rPr>
          <w:rFonts w:ascii="Times New Roman" w:hAnsi="Times New Roman" w:cs="Times New Roman"/>
          <w:b/>
          <w:bCs/>
          <w:sz w:val="22"/>
          <w:szCs w:val="22"/>
        </w:rPr>
        <w:t>Subject_</w:t>
      </w:r>
      <w:r w:rsidR="00C0628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EC226D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ELA</w:t>
      </w:r>
      <w:proofErr w:type="spellEnd"/>
      <w:r w:rsidR="00EF187B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="009E766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Grade</w:t>
      </w:r>
      <w:r w:rsidR="005F70A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EC226D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FC45E6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306C2E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___</w:t>
      </w:r>
      <w:r w:rsidR="00FC45E6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9E766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>Master Teacher___</w:t>
      </w:r>
      <w:proofErr w:type="spellStart"/>
      <w:r w:rsidR="009E766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Mrs</w:t>
      </w:r>
      <w:proofErr w:type="spellEnd"/>
      <w:r w:rsidR="009E766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</w:t>
      </w:r>
      <w:r w:rsidR="00EC226D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Wade</w:t>
      </w:r>
      <w:r w:rsidR="00394A9C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__</w:t>
      </w:r>
      <w:r w:rsidR="00C0628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</w:t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F70AF" w:rsidRPr="00394A9C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Pr="00394A9C">
        <w:rPr>
          <w:rFonts w:ascii="Times New Roman" w:hAnsi="Times New Roman" w:cs="Times New Roman"/>
          <w:b/>
          <w:bCs/>
          <w:sz w:val="22"/>
          <w:szCs w:val="22"/>
        </w:rPr>
        <w:t>Evaluator___</w:t>
      </w:r>
      <w:r w:rsidR="00C0628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9E766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C</w:t>
      </w:r>
      <w:proofErr w:type="spellEnd"/>
      <w:r w:rsidR="00E83A77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9E766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Burke</w:t>
      </w:r>
      <w:r w:rsidR="00C0628F" w:rsidRPr="00394A9C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</w:t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A70C42" w:rsidRPr="00394A9C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394A9C">
        <w:rPr>
          <w:rFonts w:ascii="Times New Roman" w:hAnsi="Times New Roman" w:cs="Times New Roman"/>
          <w:b/>
          <w:bCs/>
          <w:sz w:val="22"/>
          <w:szCs w:val="22"/>
        </w:rPr>
        <w:t>_</w:t>
      </w:r>
    </w:p>
    <w:p w14:paraId="7152DCF9" w14:textId="77777777" w:rsidR="00870FBA" w:rsidRPr="00394A9C" w:rsidRDefault="00870FBA" w:rsidP="00870FBA">
      <w:pPr>
        <w:rPr>
          <w:b/>
          <w:bCs/>
          <w:sz w:val="22"/>
          <w:szCs w:val="22"/>
        </w:rPr>
      </w:pPr>
    </w:p>
    <w:p w14:paraId="12F43B8A" w14:textId="77777777" w:rsidR="00870FBA" w:rsidRPr="00394A9C" w:rsidRDefault="00870FBA" w:rsidP="00870FBA">
      <w:pPr>
        <w:rPr>
          <w:b/>
          <w:bCs/>
          <w:sz w:val="22"/>
          <w:szCs w:val="22"/>
        </w:rPr>
      </w:pPr>
      <w:r w:rsidRPr="00394A9C">
        <w:rPr>
          <w:b/>
          <w:bCs/>
          <w:sz w:val="22"/>
          <w:szCs w:val="22"/>
        </w:rPr>
        <w:t>3 = Exceptional</w:t>
      </w:r>
      <w:r w:rsidRPr="00394A9C">
        <w:rPr>
          <w:b/>
          <w:bCs/>
          <w:sz w:val="22"/>
          <w:szCs w:val="22"/>
        </w:rPr>
        <w:tab/>
      </w:r>
      <w:r w:rsidRPr="00394A9C">
        <w:rPr>
          <w:b/>
          <w:bCs/>
          <w:sz w:val="22"/>
          <w:szCs w:val="22"/>
        </w:rPr>
        <w:tab/>
        <w:t>2 = Adequate</w:t>
      </w:r>
      <w:r w:rsidRPr="00394A9C">
        <w:rPr>
          <w:b/>
          <w:bCs/>
          <w:sz w:val="22"/>
          <w:szCs w:val="22"/>
        </w:rPr>
        <w:tab/>
      </w:r>
      <w:r w:rsidRPr="00394A9C">
        <w:rPr>
          <w:b/>
          <w:bCs/>
          <w:sz w:val="22"/>
          <w:szCs w:val="22"/>
        </w:rPr>
        <w:tab/>
        <w:t>1 = Minimal</w:t>
      </w:r>
      <w:r w:rsidRPr="00394A9C">
        <w:rPr>
          <w:b/>
          <w:bCs/>
          <w:sz w:val="22"/>
          <w:szCs w:val="22"/>
        </w:rPr>
        <w:tab/>
      </w:r>
      <w:r w:rsidRPr="00394A9C">
        <w:rPr>
          <w:b/>
          <w:bCs/>
          <w:sz w:val="22"/>
          <w:szCs w:val="22"/>
        </w:rPr>
        <w:tab/>
        <w:t>N/A</w:t>
      </w:r>
    </w:p>
    <w:p w14:paraId="3E9CD302" w14:textId="77777777" w:rsidR="00870FBA" w:rsidRPr="00394A9C" w:rsidRDefault="00870FBA" w:rsidP="00870FBA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4"/>
        <w:gridCol w:w="524"/>
        <w:gridCol w:w="524"/>
        <w:gridCol w:w="524"/>
        <w:gridCol w:w="760"/>
      </w:tblGrid>
      <w:tr w:rsidR="00870FBA" w14:paraId="46462C6C" w14:textId="77777777" w:rsidTr="00394A9C">
        <w:tc>
          <w:tcPr>
            <w:tcW w:w="3825" w:type="pct"/>
          </w:tcPr>
          <w:p w14:paraId="2157BE35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" w:type="pct"/>
          </w:tcPr>
          <w:p w14:paraId="3E28BFDC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64" w:type="pct"/>
          </w:tcPr>
          <w:p w14:paraId="3C553523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64" w:type="pct"/>
          </w:tcPr>
          <w:p w14:paraId="2BE44DDE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3" w:type="pct"/>
          </w:tcPr>
          <w:p w14:paraId="708C026E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N/A</w:t>
            </w:r>
          </w:p>
        </w:tc>
      </w:tr>
      <w:tr w:rsidR="00870FBA" w14:paraId="14892FF0" w14:textId="77777777" w:rsidTr="00394A9C">
        <w:tc>
          <w:tcPr>
            <w:tcW w:w="5000" w:type="pct"/>
            <w:gridSpan w:val="5"/>
          </w:tcPr>
          <w:p w14:paraId="0D230BD2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1.  Lesson Plan  (WVPTS#1)</w:t>
            </w:r>
          </w:p>
        </w:tc>
      </w:tr>
      <w:tr w:rsidR="00C0628F" w14:paraId="3AFBE086" w14:textId="77777777" w:rsidTr="00394A9C">
        <w:tc>
          <w:tcPr>
            <w:tcW w:w="3825" w:type="pct"/>
          </w:tcPr>
          <w:p w14:paraId="6E00C9F3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Typed plan is provided</w:t>
            </w:r>
          </w:p>
        </w:tc>
        <w:tc>
          <w:tcPr>
            <w:tcW w:w="264" w:type="pct"/>
          </w:tcPr>
          <w:p w14:paraId="2F505F39" w14:textId="3D65957A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3961CF92" w14:textId="3FFCB7A3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7864E0EA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511558C8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480CFC43" w14:textId="77777777" w:rsidTr="00394A9C">
        <w:tc>
          <w:tcPr>
            <w:tcW w:w="3825" w:type="pct"/>
          </w:tcPr>
          <w:p w14:paraId="6BE155C9" w14:textId="3EE00044" w:rsidR="00C0628F" w:rsidRPr="00306C2E" w:rsidRDefault="00C0628F" w:rsidP="00C0628F">
            <w:pPr>
              <w:rPr>
                <w:rFonts w:cstheme="minorHAnsi"/>
                <w:bCs/>
                <w:sz w:val="20"/>
                <w:szCs w:val="20"/>
              </w:rPr>
            </w:pPr>
            <w:r w:rsidRPr="006B6769">
              <w:rPr>
                <w:rFonts w:cstheme="minorHAnsi"/>
                <w:bCs/>
              </w:rPr>
              <w:t xml:space="preserve">     Lesson plan contains West Virginia Content Standards</w:t>
            </w:r>
          </w:p>
        </w:tc>
        <w:tc>
          <w:tcPr>
            <w:tcW w:w="264" w:type="pct"/>
          </w:tcPr>
          <w:p w14:paraId="3EA4E972" w14:textId="327717E1" w:rsidR="00C0628F" w:rsidRPr="006B6769" w:rsidRDefault="00EC226D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579C83C5" w14:textId="1DDBF126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2A77EFBD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5634F0F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54097D3" w14:textId="77777777" w:rsidTr="00394A9C">
        <w:tc>
          <w:tcPr>
            <w:tcW w:w="3825" w:type="pct"/>
          </w:tcPr>
          <w:p w14:paraId="35366996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Plan identifies methods, procedures, and materials</w:t>
            </w:r>
          </w:p>
        </w:tc>
        <w:tc>
          <w:tcPr>
            <w:tcW w:w="264" w:type="pct"/>
          </w:tcPr>
          <w:p w14:paraId="037D71C4" w14:textId="73BB475B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7E82309C" w14:textId="5D1DCEA4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638FCAA7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1E5E5DC9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70FBA" w14:paraId="2BA221F3" w14:textId="77777777" w:rsidTr="00394A9C">
        <w:tc>
          <w:tcPr>
            <w:tcW w:w="5000" w:type="pct"/>
            <w:gridSpan w:val="5"/>
          </w:tcPr>
          <w:p w14:paraId="3A0D4F25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2.  Lesson Introduction (WVPTS# 1, 3)</w:t>
            </w:r>
          </w:p>
        </w:tc>
      </w:tr>
      <w:tr w:rsidR="00C0628F" w14:paraId="253EBB34" w14:textId="77777777" w:rsidTr="00394A9C">
        <w:tc>
          <w:tcPr>
            <w:tcW w:w="3825" w:type="pct"/>
          </w:tcPr>
          <w:p w14:paraId="05FD2326" w14:textId="1B9E4CB6" w:rsidR="00C0628F" w:rsidRPr="000446A6" w:rsidRDefault="00C0628F" w:rsidP="00C0628F">
            <w:pPr>
              <w:rPr>
                <w:rFonts w:cstheme="minorHAnsi"/>
                <w:bCs/>
                <w:sz w:val="20"/>
                <w:szCs w:val="20"/>
              </w:rPr>
            </w:pPr>
            <w:r w:rsidRPr="006B6769">
              <w:rPr>
                <w:rFonts w:cstheme="minorHAnsi"/>
                <w:bCs/>
              </w:rPr>
              <w:t xml:space="preserve">     Teacher grabs the attention of the students</w:t>
            </w:r>
            <w:r w:rsidR="000446A6">
              <w:rPr>
                <w:rFonts w:cstheme="minorHAnsi"/>
                <w:bCs/>
              </w:rPr>
              <w:br/>
            </w:r>
            <w:r w:rsidR="00EC226D">
              <w:rPr>
                <w:rFonts w:cstheme="minorHAnsi"/>
                <w:bCs/>
                <w:color w:val="00B050"/>
                <w:sz w:val="20"/>
                <w:szCs w:val="20"/>
              </w:rPr>
              <w:t xml:space="preserve">You began with “Okay, we talked about contractions yesterday…”. This introduction prompts prior knowledge.  </w:t>
            </w:r>
            <w:r w:rsidR="00394A9C">
              <w:rPr>
                <w:rFonts w:cstheme="minorHAnsi"/>
                <w:bCs/>
                <w:color w:val="00B050"/>
                <w:sz w:val="20"/>
                <w:szCs w:val="20"/>
              </w:rPr>
              <w:t>With this being the first class as the</w:t>
            </w:r>
            <w:r w:rsidR="00EC226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students </w:t>
            </w:r>
            <w:r w:rsidR="00394A9C">
              <w:rPr>
                <w:rFonts w:cstheme="minorHAnsi"/>
                <w:bCs/>
                <w:color w:val="00B050"/>
                <w:sz w:val="20"/>
                <w:szCs w:val="20"/>
              </w:rPr>
              <w:t>return</w:t>
            </w:r>
            <w:r w:rsidR="00EC226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to the classroom</w:t>
            </w:r>
            <w:r w:rsidR="00394A9C">
              <w:rPr>
                <w:rFonts w:cstheme="minorHAnsi"/>
                <w:bCs/>
                <w:color w:val="00B050"/>
                <w:sz w:val="20"/>
                <w:szCs w:val="20"/>
              </w:rPr>
              <w:t>,</w:t>
            </w:r>
            <w:r w:rsidR="00EC226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consider welcoming them back. </w:t>
            </w:r>
            <w:r w:rsidR="000446A6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</w:tcPr>
          <w:p w14:paraId="5B3A214D" w14:textId="204147B0" w:rsidR="00C0628F" w:rsidRPr="006B6769" w:rsidRDefault="000446A6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601C5F29" w14:textId="79785914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3B7BA015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10B90698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758187C7" w14:textId="77777777" w:rsidTr="00394A9C">
        <w:tc>
          <w:tcPr>
            <w:tcW w:w="3825" w:type="pct"/>
          </w:tcPr>
          <w:p w14:paraId="72A08664" w14:textId="65EECA8F" w:rsidR="000446A6" w:rsidRPr="00EC226D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Prior knowledge is activated</w:t>
            </w:r>
          </w:p>
        </w:tc>
        <w:tc>
          <w:tcPr>
            <w:tcW w:w="264" w:type="pct"/>
          </w:tcPr>
          <w:p w14:paraId="135095A1" w14:textId="7F7F1B3A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1588F92A" w14:textId="5FA6079E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42CB722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11E767B0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7D8FFF0D" w14:textId="77777777" w:rsidTr="00394A9C">
        <w:tc>
          <w:tcPr>
            <w:tcW w:w="3825" w:type="pct"/>
          </w:tcPr>
          <w:p w14:paraId="0542CA05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Objective for learning is stated</w:t>
            </w:r>
          </w:p>
        </w:tc>
        <w:tc>
          <w:tcPr>
            <w:tcW w:w="264" w:type="pct"/>
          </w:tcPr>
          <w:p w14:paraId="6E4CC481" w14:textId="6C73A70D" w:rsidR="00C0628F" w:rsidRPr="006B6769" w:rsidRDefault="00EF187B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121B8CE4" w14:textId="71051E98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45F8BC67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72609062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70FBA" w14:paraId="7CF7FC3D" w14:textId="77777777" w:rsidTr="00394A9C">
        <w:tc>
          <w:tcPr>
            <w:tcW w:w="3825" w:type="pct"/>
          </w:tcPr>
          <w:p w14:paraId="183894E1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3.  Instruction (WVPTS 2, 3; ISTE 1,2,3)</w:t>
            </w:r>
          </w:p>
        </w:tc>
        <w:tc>
          <w:tcPr>
            <w:tcW w:w="264" w:type="pct"/>
          </w:tcPr>
          <w:p w14:paraId="4DB438A8" w14:textId="77777777" w:rsidR="00870FBA" w:rsidRPr="006B6769" w:rsidRDefault="00870FBA" w:rsidP="00525124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15EE525C" w14:textId="77777777" w:rsidR="00870FBA" w:rsidRPr="006B6769" w:rsidRDefault="00870FBA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72DA5847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3D799939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4941AEFF" w14:textId="77777777" w:rsidTr="00394A9C">
        <w:tc>
          <w:tcPr>
            <w:tcW w:w="3825" w:type="pct"/>
          </w:tcPr>
          <w:p w14:paraId="5094BCE0" w14:textId="77777777" w:rsidR="00C0628F" w:rsidRPr="006B6769" w:rsidRDefault="00C0628F" w:rsidP="00C0628F">
            <w:pPr>
              <w:ind w:left="360" w:hanging="360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provides new information to students in creative way</w:t>
            </w:r>
          </w:p>
        </w:tc>
        <w:tc>
          <w:tcPr>
            <w:tcW w:w="264" w:type="pct"/>
          </w:tcPr>
          <w:p w14:paraId="751EBC02" w14:textId="45E34A0A" w:rsidR="00C0628F" w:rsidRPr="006B6769" w:rsidRDefault="00EF187B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371F8260" w14:textId="2BDC84E7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4ED97B36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08589465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8AA0197" w14:textId="77777777" w:rsidTr="00394A9C">
        <w:tc>
          <w:tcPr>
            <w:tcW w:w="3825" w:type="pct"/>
          </w:tcPr>
          <w:p w14:paraId="77E35156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Students actively participate in lesson</w:t>
            </w:r>
          </w:p>
        </w:tc>
        <w:tc>
          <w:tcPr>
            <w:tcW w:w="264" w:type="pct"/>
          </w:tcPr>
          <w:p w14:paraId="66B4553D" w14:textId="70B2B44B" w:rsidR="00C0628F" w:rsidRPr="006B6769" w:rsidRDefault="009E766F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2F36EEE3" w14:textId="1100B41F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69773941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1DDC54B2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57568C76" w14:textId="77777777" w:rsidTr="00394A9C">
        <w:tc>
          <w:tcPr>
            <w:tcW w:w="3825" w:type="pct"/>
          </w:tcPr>
          <w:p w14:paraId="1D0BB7ED" w14:textId="77777777" w:rsidR="00C0628F" w:rsidRPr="006B6769" w:rsidRDefault="00C0628F" w:rsidP="00C0628F">
            <w:pPr>
              <w:ind w:left="288" w:hanging="288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uses several modalities to instruct (visual, auditory, kinesthetic, rhythmic)</w:t>
            </w:r>
          </w:p>
        </w:tc>
        <w:tc>
          <w:tcPr>
            <w:tcW w:w="264" w:type="pct"/>
          </w:tcPr>
          <w:p w14:paraId="659BD02B" w14:textId="12BB96BD" w:rsidR="00C0628F" w:rsidRPr="006B6769" w:rsidRDefault="009E766F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258DEFFE" w14:textId="77777777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513CAC1A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1FA35091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5AC9D172" w14:textId="77777777" w:rsidTr="00394A9C">
        <w:tc>
          <w:tcPr>
            <w:tcW w:w="3825" w:type="pct"/>
          </w:tcPr>
          <w:p w14:paraId="2E577724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Students are engaged and motivated</w:t>
            </w:r>
          </w:p>
        </w:tc>
        <w:tc>
          <w:tcPr>
            <w:tcW w:w="264" w:type="pct"/>
          </w:tcPr>
          <w:p w14:paraId="6C82659C" w14:textId="41927CF1" w:rsidR="00C0628F" w:rsidRPr="006B6769" w:rsidRDefault="009E766F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61810117" w14:textId="410D959C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2D13AD18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66E42E1C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316DEA3B" w14:textId="77777777" w:rsidTr="00394A9C">
        <w:tc>
          <w:tcPr>
            <w:tcW w:w="3825" w:type="pct"/>
          </w:tcPr>
          <w:p w14:paraId="0B74E420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checks for understanding during the teaching</w:t>
            </w:r>
          </w:p>
        </w:tc>
        <w:tc>
          <w:tcPr>
            <w:tcW w:w="264" w:type="pct"/>
          </w:tcPr>
          <w:p w14:paraId="1E604DB5" w14:textId="6C043BD5" w:rsidR="00C0628F" w:rsidRPr="006B6769" w:rsidRDefault="00CE1C33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6F91E76D" w14:textId="70E3BE30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4B68362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77F29C95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70FBA" w14:paraId="30B88ADE" w14:textId="77777777" w:rsidTr="00394A9C">
        <w:tc>
          <w:tcPr>
            <w:tcW w:w="5000" w:type="pct"/>
            <w:gridSpan w:val="5"/>
          </w:tcPr>
          <w:p w14:paraId="60BF94B3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4.  Guided/Independent Practice (WVPTS 1,3)</w:t>
            </w:r>
          </w:p>
        </w:tc>
      </w:tr>
      <w:tr w:rsidR="00EF187B" w14:paraId="2A00E399" w14:textId="77777777" w:rsidTr="00394A9C">
        <w:tc>
          <w:tcPr>
            <w:tcW w:w="3825" w:type="pct"/>
          </w:tcPr>
          <w:p w14:paraId="32B43972" w14:textId="539A6F91" w:rsidR="00EF187B" w:rsidRPr="00EC226D" w:rsidRDefault="00EF187B" w:rsidP="00EF187B">
            <w:pPr>
              <w:pStyle w:val="Heading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6B676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Directions are clear</w:t>
            </w:r>
            <w:r w:rsidR="00EC226D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  <w:r w:rsidR="00EC226D" w:rsidRPr="00EC226D">
              <w:rPr>
                <w:rFonts w:asciiTheme="minorHAnsi" w:hAnsiTheme="minorHAnsi" w:cstheme="minorHAnsi"/>
                <w:b w:val="0"/>
                <w:bCs/>
                <w:color w:val="00B050"/>
              </w:rPr>
              <w:t xml:space="preserve">Consider </w:t>
            </w:r>
            <w:r w:rsidR="00EC226D">
              <w:rPr>
                <w:rFonts w:asciiTheme="minorHAnsi" w:hAnsiTheme="minorHAnsi" w:cstheme="minorHAnsi"/>
                <w:b w:val="0"/>
                <w:bCs/>
                <w:color w:val="00B050"/>
              </w:rPr>
              <w:t>revisiting the concept of “verb.”  It is important to have a clear understanding of the connections that you are helping students make</w:t>
            </w:r>
            <w:r w:rsidR="00394A9C">
              <w:rPr>
                <w:rFonts w:asciiTheme="minorHAnsi" w:hAnsiTheme="minorHAnsi" w:cstheme="minorHAnsi"/>
                <w:b w:val="0"/>
                <w:bCs/>
                <w:color w:val="00B050"/>
              </w:rPr>
              <w:t xml:space="preserve"> between concepts previously introduced and the new topic.</w:t>
            </w:r>
          </w:p>
        </w:tc>
        <w:tc>
          <w:tcPr>
            <w:tcW w:w="264" w:type="pct"/>
          </w:tcPr>
          <w:p w14:paraId="470C993D" w14:textId="14DDC404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495F964C" w14:textId="1AB58ECB" w:rsidR="00EF187B" w:rsidRPr="00AD7623" w:rsidRDefault="00EC226D" w:rsidP="00EF18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7315B2FB" w14:textId="77777777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22802B11" w14:textId="77777777" w:rsidR="00EF187B" w:rsidRPr="006B6769" w:rsidRDefault="00EF187B" w:rsidP="00EF187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187B" w14:paraId="7A3950F3" w14:textId="77777777" w:rsidTr="00394A9C">
        <w:tc>
          <w:tcPr>
            <w:tcW w:w="3825" w:type="pct"/>
          </w:tcPr>
          <w:p w14:paraId="7F2835CD" w14:textId="5FD78E4C" w:rsidR="00EF187B" w:rsidRPr="00CE1C33" w:rsidRDefault="00EF187B" w:rsidP="00EF187B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6B6769">
              <w:rPr>
                <w:rFonts w:cstheme="minorHAnsi"/>
                <w:bCs/>
              </w:rPr>
              <w:t xml:space="preserve">     Materials are well-prepared and managed</w:t>
            </w:r>
          </w:p>
        </w:tc>
        <w:tc>
          <w:tcPr>
            <w:tcW w:w="264" w:type="pct"/>
          </w:tcPr>
          <w:p w14:paraId="44A4F5C7" w14:textId="6F5204FC" w:rsidR="00EF187B" w:rsidRPr="00AD7623" w:rsidRDefault="00CE1C33" w:rsidP="00EF18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0775BA53" w14:textId="61720C62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4A79AC43" w14:textId="77777777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38D26354" w14:textId="77777777" w:rsidR="00EF187B" w:rsidRPr="006B6769" w:rsidRDefault="00EF187B" w:rsidP="00EF187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3B137952" w14:textId="77777777" w:rsidTr="00394A9C">
        <w:tc>
          <w:tcPr>
            <w:tcW w:w="3825" w:type="pct"/>
          </w:tcPr>
          <w:p w14:paraId="03E36667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Practice supports the main objective of lesson</w:t>
            </w:r>
          </w:p>
        </w:tc>
        <w:tc>
          <w:tcPr>
            <w:tcW w:w="264" w:type="pct"/>
          </w:tcPr>
          <w:p w14:paraId="45DC3517" w14:textId="7DAB80D8" w:rsidR="00C0628F" w:rsidRPr="00AD7623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2BED8B9F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53122B8D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7B1DA36D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38F1EE2" w14:textId="77777777" w:rsidTr="00394A9C">
        <w:tc>
          <w:tcPr>
            <w:tcW w:w="3825" w:type="pct"/>
          </w:tcPr>
          <w:p w14:paraId="752207D7" w14:textId="77777777" w:rsidR="00C0628F" w:rsidRPr="006B6769" w:rsidRDefault="00C0628F" w:rsidP="00C0628F">
            <w:pPr>
              <w:ind w:left="288" w:hanging="288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Practice many include game, art, written, verbal, audio/visual response</w:t>
            </w:r>
          </w:p>
        </w:tc>
        <w:tc>
          <w:tcPr>
            <w:tcW w:w="264" w:type="pct"/>
          </w:tcPr>
          <w:p w14:paraId="3593C721" w14:textId="377AE664" w:rsidR="00C0628F" w:rsidRPr="00AD7623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014B18EE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39081111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05839245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EE38F23" w14:textId="77777777" w:rsidTr="00394A9C">
        <w:tc>
          <w:tcPr>
            <w:tcW w:w="3825" w:type="pct"/>
          </w:tcPr>
          <w:p w14:paraId="44A09852" w14:textId="77777777" w:rsidR="00C0628F" w:rsidRPr="006B6769" w:rsidRDefault="00C0628F" w:rsidP="00C0628F">
            <w:pPr>
              <w:ind w:left="288" w:hanging="288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The independent practice activity gives the teacher an accurate assessment of how well each student learned the objective</w:t>
            </w:r>
          </w:p>
        </w:tc>
        <w:tc>
          <w:tcPr>
            <w:tcW w:w="264" w:type="pct"/>
          </w:tcPr>
          <w:p w14:paraId="600061EC" w14:textId="00E550D7" w:rsidR="00C0628F" w:rsidRPr="00AD7623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09B9764D" w14:textId="0AEF13B5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264" w:type="pct"/>
          </w:tcPr>
          <w:p w14:paraId="2AFC1A1A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83" w:type="pct"/>
          </w:tcPr>
          <w:p w14:paraId="24821EC7" w14:textId="77777777" w:rsidR="00C0628F" w:rsidRPr="006658D2" w:rsidRDefault="00C0628F" w:rsidP="00C0628F">
            <w:pPr>
              <w:jc w:val="both"/>
              <w:rPr>
                <w:rFonts w:cstheme="minorHAnsi"/>
              </w:rPr>
            </w:pPr>
          </w:p>
        </w:tc>
      </w:tr>
      <w:tr w:rsidR="00870FBA" w14:paraId="1FC2D7F2" w14:textId="77777777" w:rsidTr="00394A9C">
        <w:tc>
          <w:tcPr>
            <w:tcW w:w="5000" w:type="pct"/>
            <w:gridSpan w:val="5"/>
          </w:tcPr>
          <w:p w14:paraId="6AF6F932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5.  Closure (WVPTS 1)</w:t>
            </w:r>
          </w:p>
        </w:tc>
      </w:tr>
      <w:tr w:rsidR="00C0628F" w14:paraId="427400A3" w14:textId="77777777" w:rsidTr="00394A9C">
        <w:tc>
          <w:tcPr>
            <w:tcW w:w="3825" w:type="pct"/>
          </w:tcPr>
          <w:p w14:paraId="65788D22" w14:textId="77777777" w:rsidR="00C0628F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closes the lesson by restating the objective and new </w:t>
            </w:r>
            <w:r>
              <w:rPr>
                <w:rFonts w:cstheme="minorHAnsi"/>
                <w:bCs/>
              </w:rPr>
              <w:t xml:space="preserve">    </w:t>
            </w:r>
            <w:r>
              <w:rPr>
                <w:rFonts w:cstheme="minorHAnsi"/>
                <w:bCs/>
              </w:rPr>
              <w:br/>
              <w:t xml:space="preserve">      </w:t>
            </w:r>
            <w:r w:rsidRPr="006B6769">
              <w:rPr>
                <w:rFonts w:cstheme="minorHAnsi"/>
                <w:bCs/>
              </w:rPr>
              <w:t>learning</w:t>
            </w:r>
          </w:p>
          <w:p w14:paraId="10E31E3B" w14:textId="0DC06AAA" w:rsidR="006E468E" w:rsidRPr="00EC226D" w:rsidRDefault="00EC226D" w:rsidP="00C0628F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After students independently wrote contractions, in a whole class setting, you reviewed their work.</w:t>
            </w:r>
          </w:p>
        </w:tc>
        <w:tc>
          <w:tcPr>
            <w:tcW w:w="264" w:type="pct"/>
          </w:tcPr>
          <w:p w14:paraId="740B8390" w14:textId="51F0D8C6" w:rsidR="00C0628F" w:rsidRPr="006B6769" w:rsidRDefault="00EC226D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78C32C1C" w14:textId="58B279A0" w:rsidR="00C0628F" w:rsidRPr="00AF4182" w:rsidRDefault="00C0628F" w:rsidP="00C0628F">
            <w:pPr>
              <w:rPr>
                <w:rFonts w:cstheme="minorHAnsi"/>
              </w:rPr>
            </w:pPr>
          </w:p>
        </w:tc>
        <w:tc>
          <w:tcPr>
            <w:tcW w:w="264" w:type="pct"/>
          </w:tcPr>
          <w:p w14:paraId="728037AA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3BE45A9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511DD6EC" w14:textId="15875E90" w:rsidTr="00394A9C">
        <w:tc>
          <w:tcPr>
            <w:tcW w:w="5000" w:type="pct"/>
            <w:gridSpan w:val="5"/>
          </w:tcPr>
          <w:p w14:paraId="77494660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6.  Professional Presence (WVPTS 2)</w:t>
            </w:r>
          </w:p>
        </w:tc>
      </w:tr>
      <w:tr w:rsidR="00C0628F" w14:paraId="420E7FC9" w14:textId="77777777" w:rsidTr="00394A9C">
        <w:tc>
          <w:tcPr>
            <w:tcW w:w="3825" w:type="pct"/>
          </w:tcPr>
          <w:p w14:paraId="00CAF3EE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Dress is appropriate</w:t>
            </w:r>
          </w:p>
        </w:tc>
        <w:tc>
          <w:tcPr>
            <w:tcW w:w="264" w:type="pct"/>
          </w:tcPr>
          <w:p w14:paraId="04FC9CEC" w14:textId="550239D8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6A1CCAB2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" w:type="pct"/>
          </w:tcPr>
          <w:p w14:paraId="6D990681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229B7CC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49942F6A" w14:textId="77777777" w:rsidTr="00394A9C">
        <w:tc>
          <w:tcPr>
            <w:tcW w:w="3825" w:type="pct"/>
          </w:tcPr>
          <w:p w14:paraId="41492347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Management skills are effective</w:t>
            </w:r>
          </w:p>
        </w:tc>
        <w:tc>
          <w:tcPr>
            <w:tcW w:w="264" w:type="pct"/>
          </w:tcPr>
          <w:p w14:paraId="2DDB2BCB" w14:textId="5171FF97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4C2BCBC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4" w:type="pct"/>
          </w:tcPr>
          <w:p w14:paraId="4735AAF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70ECDAD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71B34D80" w14:textId="77777777" w:rsidTr="00394A9C">
        <w:tc>
          <w:tcPr>
            <w:tcW w:w="3825" w:type="pct"/>
          </w:tcPr>
          <w:p w14:paraId="54EBD018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Voice, eye contact and rapport are suitable</w:t>
            </w:r>
          </w:p>
        </w:tc>
        <w:tc>
          <w:tcPr>
            <w:tcW w:w="264" w:type="pct"/>
          </w:tcPr>
          <w:p w14:paraId="759B19B5" w14:textId="4B68235F" w:rsidR="00C0628F" w:rsidRPr="006B6769" w:rsidRDefault="00EC226D" w:rsidP="00C0628F">
            <w:pPr>
              <w:jc w:val="center"/>
              <w:rPr>
                <w:rFonts w:cstheme="minorHAnsi"/>
              </w:rPr>
            </w:pPr>
            <w:r w:rsidRPr="006E468E"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5A3631A8" w14:textId="7521C482" w:rsidR="00C0628F" w:rsidRPr="006E468E" w:rsidRDefault="00C0628F" w:rsidP="00C0628F">
            <w:pPr>
              <w:rPr>
                <w:rFonts w:cstheme="minorHAnsi"/>
              </w:rPr>
            </w:pPr>
          </w:p>
        </w:tc>
        <w:tc>
          <w:tcPr>
            <w:tcW w:w="264" w:type="pct"/>
          </w:tcPr>
          <w:p w14:paraId="6C1BF270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3" w:type="pct"/>
          </w:tcPr>
          <w:p w14:paraId="0730AEEC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6392DF23" w14:textId="77777777" w:rsidTr="00394A9C">
        <w:tc>
          <w:tcPr>
            <w:tcW w:w="3825" w:type="pct"/>
          </w:tcPr>
          <w:p w14:paraId="5F5ECD49" w14:textId="14A8E5A3" w:rsidR="00AC02A0" w:rsidRPr="00EC226D" w:rsidRDefault="00C0628F" w:rsidP="00C06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  Student Teaching Notebook is Organized and Updated</w:t>
            </w:r>
          </w:p>
        </w:tc>
        <w:tc>
          <w:tcPr>
            <w:tcW w:w="264" w:type="pct"/>
          </w:tcPr>
          <w:p w14:paraId="52F64575" w14:textId="65AB6B70" w:rsidR="00C0628F" w:rsidRDefault="00EC226D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4" w:type="pct"/>
          </w:tcPr>
          <w:p w14:paraId="4CD36E79" w14:textId="77777777" w:rsidR="00C0628F" w:rsidRPr="00B313E8" w:rsidRDefault="00C0628F" w:rsidP="00C0628F">
            <w:pPr>
              <w:rPr>
                <w:rFonts w:cstheme="minorHAnsi"/>
              </w:rPr>
            </w:pPr>
          </w:p>
        </w:tc>
        <w:tc>
          <w:tcPr>
            <w:tcW w:w="264" w:type="pct"/>
          </w:tcPr>
          <w:p w14:paraId="6641F10B" w14:textId="2B7C96A1" w:rsidR="00C0628F" w:rsidRPr="00B313E8" w:rsidRDefault="00C0628F" w:rsidP="00C0628F">
            <w:pPr>
              <w:rPr>
                <w:rFonts w:cstheme="minorHAnsi"/>
              </w:rPr>
            </w:pPr>
          </w:p>
        </w:tc>
        <w:tc>
          <w:tcPr>
            <w:tcW w:w="383" w:type="pct"/>
          </w:tcPr>
          <w:p w14:paraId="0AC93214" w14:textId="7A375E27" w:rsidR="00C0628F" w:rsidRPr="00B313E8" w:rsidRDefault="00C0628F" w:rsidP="00C0628F">
            <w:pPr>
              <w:jc w:val="center"/>
              <w:rPr>
                <w:rFonts w:cstheme="minorHAnsi"/>
              </w:rPr>
            </w:pPr>
          </w:p>
        </w:tc>
      </w:tr>
    </w:tbl>
    <w:p w14:paraId="558F133D" w14:textId="4582FCBD" w:rsidR="00870FBA" w:rsidRPr="00EC612C" w:rsidRDefault="00870FBA" w:rsidP="00870FBA">
      <w:pPr>
        <w:rPr>
          <w:rFonts w:cstheme="minorHAnsi"/>
          <w:highlight w:val="yellow"/>
          <w:vertAlign w:val="superscript"/>
        </w:rPr>
      </w:pPr>
      <w:r w:rsidRPr="00EC612C">
        <w:rPr>
          <w:rFonts w:cstheme="minorHAnsi"/>
        </w:rPr>
        <w:lastRenderedPageBreak/>
        <w:t xml:space="preserve">Lesson Observation Form – Rating:  </w:t>
      </w:r>
      <w:r w:rsidR="009E766F">
        <w:rPr>
          <w:rFonts w:cstheme="minorHAnsi"/>
        </w:rPr>
        <w:t>3</w:t>
      </w:r>
    </w:p>
    <w:p w14:paraId="6CE1E06D" w14:textId="77777777" w:rsidR="00870FBA" w:rsidRPr="006658D2" w:rsidRDefault="00870FBA" w:rsidP="00870FBA">
      <w:pPr>
        <w:rPr>
          <w:rFonts w:cstheme="minorHAnsi"/>
        </w:rPr>
      </w:pPr>
      <w:r w:rsidRPr="006658D2">
        <w:rPr>
          <w:rFonts w:cstheme="minorHAnsi"/>
        </w:rPr>
        <w:t xml:space="preserve">Template: </w:t>
      </w:r>
    </w:p>
    <w:p w14:paraId="306BAA90" w14:textId="09CA0041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Lesson Plan</w:t>
      </w:r>
      <w:r w:rsidR="009E766F">
        <w:rPr>
          <w:rFonts w:cstheme="minorHAnsi"/>
        </w:rPr>
        <w:tab/>
      </w:r>
      <w:r w:rsidR="009E766F">
        <w:rPr>
          <w:rFonts w:cstheme="minorHAnsi"/>
        </w:rPr>
        <w:tab/>
      </w:r>
      <w:r w:rsidR="009E766F">
        <w:rPr>
          <w:rFonts w:cstheme="minorHAnsi"/>
        </w:rPr>
        <w:tab/>
      </w:r>
      <w:r w:rsidR="009E766F">
        <w:rPr>
          <w:rFonts w:cstheme="minorHAnsi"/>
        </w:rPr>
        <w:tab/>
        <w:t>3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</w:p>
    <w:p w14:paraId="2D7B1E9F" w14:textId="3C5F8340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 xml:space="preserve">Lesson Introduction 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EF187B">
        <w:rPr>
          <w:rFonts w:cstheme="minorHAnsi"/>
        </w:rPr>
        <w:t>3</w:t>
      </w:r>
    </w:p>
    <w:p w14:paraId="6752781A" w14:textId="18D68E2F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Instruction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61D65C14" w14:textId="7A196C86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Guided/Independent Practice</w:t>
      </w:r>
      <w:r w:rsidRPr="006658D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779754E9" w14:textId="3F2D83AE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Closure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EC226D">
        <w:rPr>
          <w:rFonts w:cstheme="minorHAnsi"/>
        </w:rPr>
        <w:t>3</w:t>
      </w:r>
    </w:p>
    <w:p w14:paraId="03A17332" w14:textId="155B6599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Professional Presence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63CD0513" w14:textId="30553E16" w:rsidR="00870FBA" w:rsidRPr="00A70C4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A70C42">
        <w:rPr>
          <w:rFonts w:cstheme="minorHAnsi"/>
        </w:rPr>
        <w:t>Student Teaching Notebook</w:t>
      </w:r>
      <w:r w:rsidRPr="00A70C42">
        <w:rPr>
          <w:rFonts w:cstheme="minorHAnsi"/>
        </w:rPr>
        <w:tab/>
      </w:r>
      <w:r w:rsidRPr="00A70C42">
        <w:rPr>
          <w:rFonts w:cstheme="minorHAnsi"/>
        </w:rPr>
        <w:tab/>
      </w:r>
      <w:r w:rsidR="00EC226D">
        <w:rPr>
          <w:rFonts w:cstheme="minorHAnsi"/>
        </w:rPr>
        <w:t>3</w:t>
      </w:r>
    </w:p>
    <w:p w14:paraId="0CC7D6C2" w14:textId="77777777" w:rsidR="00331B39" w:rsidRPr="00EF187B" w:rsidRDefault="00331B39" w:rsidP="00870FBA">
      <w:pPr>
        <w:rPr>
          <w:rFonts w:cstheme="minorHAnsi"/>
        </w:rPr>
      </w:pPr>
    </w:p>
    <w:p w14:paraId="152A0C2F" w14:textId="474B5395" w:rsidR="009E766F" w:rsidRPr="00624F0B" w:rsidRDefault="00870FBA" w:rsidP="00624F0B">
      <w:pPr>
        <w:rPr>
          <w:rFonts w:cstheme="minorHAnsi"/>
        </w:rPr>
      </w:pPr>
      <w:r w:rsidRPr="00624F0B">
        <w:rPr>
          <w:rFonts w:cstheme="minorHAnsi"/>
        </w:rPr>
        <w:t>Strengths:</w:t>
      </w:r>
    </w:p>
    <w:p w14:paraId="3CB1BF00" w14:textId="1ADF1A79" w:rsidR="00B26B2C" w:rsidRPr="00624F0B" w:rsidRDefault="00B26B2C" w:rsidP="009E766F">
      <w:pPr>
        <w:pStyle w:val="ListParagraph"/>
        <w:numPr>
          <w:ilvl w:val="0"/>
          <w:numId w:val="1"/>
        </w:numPr>
        <w:rPr>
          <w:rFonts w:cstheme="minorHAnsi"/>
        </w:rPr>
      </w:pPr>
      <w:r w:rsidRPr="00624F0B">
        <w:rPr>
          <w:rFonts w:cstheme="minorHAnsi"/>
        </w:rPr>
        <w:t>Student engagement</w:t>
      </w:r>
    </w:p>
    <w:p w14:paraId="063BB78F" w14:textId="77777777" w:rsidR="00394A9C" w:rsidRDefault="00530BDD" w:rsidP="003C4965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You </w:t>
      </w:r>
      <w:r w:rsidR="00394A9C">
        <w:rPr>
          <w:rFonts w:cstheme="minorHAnsi"/>
        </w:rPr>
        <w:t>called</w:t>
      </w:r>
      <w:r>
        <w:rPr>
          <w:rFonts w:cstheme="minorHAnsi"/>
        </w:rPr>
        <w:t xml:space="preserve"> each student in the class</w:t>
      </w:r>
      <w:r w:rsidR="00394A9C">
        <w:rPr>
          <w:rFonts w:cstheme="minorHAnsi"/>
        </w:rPr>
        <w:t xml:space="preserve"> by name</w:t>
      </w:r>
      <w:r>
        <w:rPr>
          <w:rFonts w:cstheme="minorHAnsi"/>
        </w:rPr>
        <w:t xml:space="preserve">.  </w:t>
      </w:r>
      <w:r w:rsidR="003C4965" w:rsidRPr="00624F0B">
        <w:rPr>
          <w:rFonts w:cstheme="minorHAnsi"/>
        </w:rPr>
        <w:t xml:space="preserve">Students </w:t>
      </w:r>
      <w:r w:rsidR="00624F0B" w:rsidRPr="00624F0B">
        <w:rPr>
          <w:rFonts w:cstheme="minorHAnsi"/>
        </w:rPr>
        <w:t>participated</w:t>
      </w:r>
      <w:r w:rsidR="003C4965" w:rsidRPr="00624F0B">
        <w:rPr>
          <w:rFonts w:cstheme="minorHAnsi"/>
        </w:rPr>
        <w:t xml:space="preserve"> in all activities. </w:t>
      </w:r>
    </w:p>
    <w:p w14:paraId="09478BB7" w14:textId="77777777" w:rsidR="00394A9C" w:rsidRDefault="00394A9C" w:rsidP="003C4965">
      <w:pPr>
        <w:pStyle w:val="ListParagraph"/>
        <w:ind w:left="360"/>
        <w:rPr>
          <w:rFonts w:cstheme="minorHAnsi"/>
        </w:rPr>
      </w:pPr>
    </w:p>
    <w:p w14:paraId="558F6B11" w14:textId="3BFD8E44" w:rsidR="003C4965" w:rsidRDefault="00107566" w:rsidP="003C4965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In challenging students to correctly determine the spelling of the contraction for “cannot,” you prompted their interest and increased the likelihood that they would remember the contraction.  </w:t>
      </w:r>
      <w:r w:rsidR="006E468E">
        <w:rPr>
          <w:rFonts w:cstheme="minorHAnsi"/>
        </w:rPr>
        <w:t>As students independently completed a practice worksheet</w:t>
      </w:r>
      <w:r w:rsidR="00624F0B" w:rsidRPr="00624F0B">
        <w:rPr>
          <w:rFonts w:cstheme="minorHAnsi"/>
        </w:rPr>
        <w:t xml:space="preserve">, you circulated throughout the room.  </w:t>
      </w:r>
    </w:p>
    <w:p w14:paraId="244D5414" w14:textId="77777777" w:rsidR="00EC226D" w:rsidRDefault="00EC226D" w:rsidP="003C4965">
      <w:pPr>
        <w:pStyle w:val="ListParagraph"/>
        <w:ind w:left="360"/>
        <w:rPr>
          <w:rFonts w:cstheme="minorHAnsi"/>
        </w:rPr>
      </w:pPr>
    </w:p>
    <w:p w14:paraId="09965698" w14:textId="4D73AAF3" w:rsidR="00EC226D" w:rsidRPr="00624F0B" w:rsidRDefault="00EC226D" w:rsidP="00EC226D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Student needs</w:t>
      </w:r>
      <w:r>
        <w:rPr>
          <w:rFonts w:cstheme="minorHAnsi"/>
        </w:rPr>
        <w:br/>
        <w:t xml:space="preserve">As the class ended, you demonstrated an understanding of </w:t>
      </w:r>
      <w:r w:rsidR="00394A9C">
        <w:rPr>
          <w:rFonts w:cstheme="minorHAnsi"/>
        </w:rPr>
        <w:t>student</w:t>
      </w:r>
      <w:r>
        <w:rPr>
          <w:rFonts w:cstheme="minorHAnsi"/>
        </w:rPr>
        <w:t xml:space="preserve"> needs.  As students </w:t>
      </w:r>
      <w:r w:rsidR="00107566">
        <w:rPr>
          <w:rFonts w:cstheme="minorHAnsi"/>
        </w:rPr>
        <w:t xml:space="preserve">placed their completed practice sheets in “the mailbox,” you quietly helped </w:t>
      </w:r>
      <w:r w:rsidR="00394A9C">
        <w:rPr>
          <w:rFonts w:cstheme="minorHAnsi"/>
        </w:rPr>
        <w:t>one</w:t>
      </w:r>
      <w:r w:rsidR="00107566">
        <w:rPr>
          <w:rFonts w:cstheme="minorHAnsi"/>
        </w:rPr>
        <w:t xml:space="preserve"> student who needed your encouragement and support to complete the assignment. </w:t>
      </w:r>
    </w:p>
    <w:p w14:paraId="2B00E992" w14:textId="77777777" w:rsidR="00FC45E6" w:rsidRPr="00107566" w:rsidRDefault="00FC45E6" w:rsidP="00107566">
      <w:pPr>
        <w:rPr>
          <w:rFonts w:cstheme="minorHAnsi"/>
        </w:rPr>
      </w:pPr>
    </w:p>
    <w:p w14:paraId="193C2417" w14:textId="4D47A6C2" w:rsidR="00465F28" w:rsidRPr="00107566" w:rsidRDefault="00B76DFE" w:rsidP="00107566">
      <w:pPr>
        <w:rPr>
          <w:rFonts w:cstheme="minorHAnsi"/>
        </w:rPr>
      </w:pPr>
      <w:r w:rsidRPr="00807C9B">
        <w:rPr>
          <w:rFonts w:cstheme="minorHAnsi"/>
        </w:rPr>
        <w:t>Considerations:</w:t>
      </w:r>
    </w:p>
    <w:p w14:paraId="3819DFEF" w14:textId="7513B2DB" w:rsidR="00465F28" w:rsidRDefault="00107566" w:rsidP="00F17BC2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>
        <w:rPr>
          <w:rFonts w:cstheme="minorHAnsi"/>
        </w:rPr>
        <w:t>Clarifying examples</w:t>
      </w:r>
    </w:p>
    <w:p w14:paraId="0BE3E2F5" w14:textId="5B9A5E23" w:rsidR="00107566" w:rsidRPr="00107566" w:rsidRDefault="00107566" w:rsidP="00107566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During the lesson, you wrote “she’d” as the contraction for both “she would” and “she had.”  You mentioned that students would need to carefully read a sentence </w:t>
      </w:r>
      <w:r w:rsidR="00394A9C">
        <w:rPr>
          <w:rFonts w:cstheme="minorHAnsi"/>
        </w:rPr>
        <w:t>containing the contraction</w:t>
      </w:r>
      <w:r>
        <w:rPr>
          <w:rFonts w:cstheme="minorHAnsi"/>
        </w:rPr>
        <w:t xml:space="preserve"> to determine whether the contraction </w:t>
      </w:r>
      <w:r w:rsidR="00394A9C">
        <w:rPr>
          <w:rFonts w:cstheme="minorHAnsi"/>
        </w:rPr>
        <w:t>replaced</w:t>
      </w:r>
      <w:r>
        <w:rPr>
          <w:rFonts w:cstheme="minorHAnsi"/>
        </w:rPr>
        <w:t xml:space="preserve"> “she would” or </w:t>
      </w:r>
      <w:r w:rsidR="007C2EB0">
        <w:rPr>
          <w:rFonts w:cstheme="minorHAnsi"/>
        </w:rPr>
        <w:t>“she had.”</w:t>
      </w:r>
      <w:r w:rsidR="00BC5EA5">
        <w:rPr>
          <w:rFonts w:cstheme="minorHAnsi"/>
        </w:rPr>
        <w:t xml:space="preserve">  </w:t>
      </w:r>
      <w:r w:rsidR="00B02EB9">
        <w:rPr>
          <w:rFonts w:cstheme="minorHAnsi"/>
        </w:rPr>
        <w:t>To reinforce and</w:t>
      </w:r>
      <w:r w:rsidR="00BC5EA5">
        <w:rPr>
          <w:rFonts w:cstheme="minorHAnsi"/>
        </w:rPr>
        <w:t xml:space="preserve"> </w:t>
      </w:r>
      <w:r w:rsidR="00394A9C">
        <w:rPr>
          <w:rFonts w:cstheme="minorHAnsi"/>
        </w:rPr>
        <w:t>clarify</w:t>
      </w:r>
      <w:r w:rsidR="00B02EB9">
        <w:rPr>
          <w:rFonts w:cstheme="minorHAnsi"/>
        </w:rPr>
        <w:t xml:space="preserve"> student understanding,</w:t>
      </w:r>
      <w:r w:rsidR="00BC5EA5">
        <w:rPr>
          <w:rFonts w:cstheme="minorHAnsi"/>
        </w:rPr>
        <w:t xml:space="preserve"> </w:t>
      </w:r>
      <w:r w:rsidR="00B02EB9">
        <w:rPr>
          <w:rFonts w:cstheme="minorHAnsi"/>
        </w:rPr>
        <w:t xml:space="preserve">challenge students to do just that.  Prepare and </w:t>
      </w:r>
      <w:r w:rsidR="00BC5EA5">
        <w:rPr>
          <w:rFonts w:cstheme="minorHAnsi"/>
        </w:rPr>
        <w:t>provide examples of sentences that contained “she’d” and challenge students to determine what</w:t>
      </w:r>
      <w:r w:rsidR="00B02EB9">
        <w:rPr>
          <w:rFonts w:cstheme="minorHAnsi"/>
        </w:rPr>
        <w:t xml:space="preserve"> words</w:t>
      </w:r>
      <w:r w:rsidR="00BC5EA5">
        <w:rPr>
          <w:rFonts w:cstheme="minorHAnsi"/>
        </w:rPr>
        <w:t xml:space="preserve"> “she’d” was replacing.</w:t>
      </w:r>
      <w:r w:rsidR="00B02EB9">
        <w:rPr>
          <w:rFonts w:cstheme="minorHAnsi"/>
        </w:rPr>
        <w:t xml:space="preserve">  </w:t>
      </w:r>
      <w:r>
        <w:rPr>
          <w:rFonts w:cstheme="minorHAnsi"/>
        </w:rPr>
        <w:br/>
      </w:r>
    </w:p>
    <w:p w14:paraId="3514B9B8" w14:textId="104178E8" w:rsidR="00EF187B" w:rsidRPr="00FB0CAC" w:rsidRDefault="00BC5EA5" w:rsidP="00EF187B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>
        <w:rPr>
          <w:rFonts w:cstheme="minorHAnsi"/>
        </w:rPr>
        <w:t>Parts of Speech</w:t>
      </w:r>
      <w:r>
        <w:rPr>
          <w:rFonts w:cstheme="minorHAnsi"/>
        </w:rPr>
        <w:br/>
        <w:t xml:space="preserve">Throughout the year, it is important to revisit and review </w:t>
      </w:r>
      <w:r w:rsidR="00530BDD">
        <w:rPr>
          <w:rFonts w:cstheme="minorHAnsi"/>
        </w:rPr>
        <w:t>previously introduced concepts</w:t>
      </w:r>
      <w:r w:rsidR="00B02EB9">
        <w:rPr>
          <w:rFonts w:cstheme="minorHAnsi"/>
        </w:rPr>
        <w:t xml:space="preserve">.  The lesson provided an opportunity to review </w:t>
      </w:r>
      <w:r>
        <w:rPr>
          <w:rFonts w:cstheme="minorHAnsi"/>
        </w:rPr>
        <w:t xml:space="preserve">parts of speech with </w:t>
      </w:r>
      <w:r w:rsidR="00B02EB9">
        <w:rPr>
          <w:rFonts w:cstheme="minorHAnsi"/>
        </w:rPr>
        <w:t xml:space="preserve">your </w:t>
      </w:r>
      <w:r w:rsidR="00530BDD">
        <w:rPr>
          <w:rFonts w:cstheme="minorHAnsi"/>
        </w:rPr>
        <w:t>students</w:t>
      </w:r>
      <w:r>
        <w:rPr>
          <w:rFonts w:cstheme="minorHAnsi"/>
        </w:rPr>
        <w:t xml:space="preserve">  </w:t>
      </w:r>
      <w:r w:rsidR="00B02EB9">
        <w:rPr>
          <w:rFonts w:cstheme="minorHAnsi"/>
        </w:rPr>
        <w:t>Consider discussing any</w:t>
      </w:r>
      <w:r w:rsidR="00530BDD">
        <w:rPr>
          <w:rFonts w:cstheme="minorHAnsi"/>
        </w:rPr>
        <w:t xml:space="preserve"> questions regarding the </w:t>
      </w:r>
      <w:r w:rsidR="00B02EB9">
        <w:rPr>
          <w:rFonts w:cstheme="minorHAnsi"/>
        </w:rPr>
        <w:t>intent</w:t>
      </w:r>
      <w:r w:rsidR="00530BDD">
        <w:rPr>
          <w:rFonts w:cstheme="minorHAnsi"/>
        </w:rPr>
        <w:t xml:space="preserve"> or the </w:t>
      </w:r>
      <w:r w:rsidR="00B02EB9">
        <w:rPr>
          <w:rFonts w:cstheme="minorHAnsi"/>
        </w:rPr>
        <w:t>content</w:t>
      </w:r>
      <w:r w:rsidR="00530BDD">
        <w:rPr>
          <w:rFonts w:cstheme="minorHAnsi"/>
        </w:rPr>
        <w:t xml:space="preserve"> of the review</w:t>
      </w:r>
      <w:r w:rsidR="00B02EB9">
        <w:rPr>
          <w:rFonts w:cstheme="minorHAnsi"/>
        </w:rPr>
        <w:t xml:space="preserve"> with your cooperating teacher</w:t>
      </w:r>
      <w:r w:rsidR="00530BDD">
        <w:rPr>
          <w:rFonts w:cstheme="minorHAnsi"/>
        </w:rPr>
        <w:t>.  In the review, to avoid causing student misconceptions to develop, it</w:t>
      </w:r>
      <w:r>
        <w:rPr>
          <w:rFonts w:cstheme="minorHAnsi"/>
        </w:rPr>
        <w:t xml:space="preserve"> is essential to accurately identify </w:t>
      </w:r>
      <w:r w:rsidR="00530BDD">
        <w:rPr>
          <w:rFonts w:cstheme="minorHAnsi"/>
        </w:rPr>
        <w:t xml:space="preserve">and explain </w:t>
      </w:r>
      <w:r>
        <w:rPr>
          <w:rFonts w:cstheme="minorHAnsi"/>
        </w:rPr>
        <w:t>parts of speech</w:t>
      </w:r>
      <w:r w:rsidR="00530BDD">
        <w:rPr>
          <w:rFonts w:cstheme="minorHAnsi"/>
        </w:rPr>
        <w:t xml:space="preserve">.  </w:t>
      </w:r>
    </w:p>
    <w:p w14:paraId="4F98CDAF" w14:textId="77777777" w:rsidR="00F17BC2" w:rsidRDefault="00F17BC2" w:rsidP="00F17BC2">
      <w:pPr>
        <w:pStyle w:val="ListParagraph"/>
        <w:ind w:left="360"/>
        <w:rPr>
          <w:rFonts w:cstheme="minorHAnsi"/>
        </w:rPr>
      </w:pPr>
    </w:p>
    <w:p w14:paraId="04E8C1E7" w14:textId="6F68237B" w:rsidR="00F17BC2" w:rsidRPr="00F17BC2" w:rsidRDefault="00F17BC2" w:rsidP="00F17BC2">
      <w:pPr>
        <w:pStyle w:val="ListParagraph"/>
        <w:ind w:left="360"/>
        <w:rPr>
          <w:rFonts w:cstheme="minorHAnsi"/>
          <w:highlight w:val="yellow"/>
        </w:rPr>
      </w:pPr>
      <w:r>
        <w:rPr>
          <w:rFonts w:cstheme="minorHAnsi"/>
        </w:rPr>
        <w:t xml:space="preserve"> </w:t>
      </w:r>
    </w:p>
    <w:sectPr w:rsidR="00F17BC2" w:rsidRPr="00F17BC2" w:rsidSect="00394A9C">
      <w:pgSz w:w="12240" w:h="15840"/>
      <w:pgMar w:top="1008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DC6D15"/>
    <w:multiLevelType w:val="hybridMultilevel"/>
    <w:tmpl w:val="D3F2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13607"/>
    <w:multiLevelType w:val="hybridMultilevel"/>
    <w:tmpl w:val="8DE6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649"/>
    <w:multiLevelType w:val="hybridMultilevel"/>
    <w:tmpl w:val="4956B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C101D"/>
    <w:multiLevelType w:val="hybridMultilevel"/>
    <w:tmpl w:val="D7CC6E28"/>
    <w:lvl w:ilvl="0" w:tplc="6CBC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5302">
    <w:abstractNumId w:val="3"/>
  </w:num>
  <w:num w:numId="2" w16cid:durableId="275455403">
    <w:abstractNumId w:val="4"/>
  </w:num>
  <w:num w:numId="3" w16cid:durableId="1674264598">
    <w:abstractNumId w:val="2"/>
  </w:num>
  <w:num w:numId="4" w16cid:durableId="1024012247">
    <w:abstractNumId w:val="0"/>
  </w:num>
  <w:num w:numId="5" w16cid:durableId="132195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BA"/>
    <w:rsid w:val="000446A6"/>
    <w:rsid w:val="000C169A"/>
    <w:rsid w:val="00107566"/>
    <w:rsid w:val="00162B56"/>
    <w:rsid w:val="0019317C"/>
    <w:rsid w:val="001C6BE5"/>
    <w:rsid w:val="001F7781"/>
    <w:rsid w:val="00236190"/>
    <w:rsid w:val="002D5EA3"/>
    <w:rsid w:val="002E5EB9"/>
    <w:rsid w:val="00306C2E"/>
    <w:rsid w:val="00331B39"/>
    <w:rsid w:val="00380E9E"/>
    <w:rsid w:val="00394A9C"/>
    <w:rsid w:val="003B586D"/>
    <w:rsid w:val="003C070D"/>
    <w:rsid w:val="003C4965"/>
    <w:rsid w:val="003E0673"/>
    <w:rsid w:val="00463B62"/>
    <w:rsid w:val="00465F28"/>
    <w:rsid w:val="00504653"/>
    <w:rsid w:val="005168B8"/>
    <w:rsid w:val="00530BDD"/>
    <w:rsid w:val="005612DA"/>
    <w:rsid w:val="00563522"/>
    <w:rsid w:val="005A029C"/>
    <w:rsid w:val="005F70AF"/>
    <w:rsid w:val="00610099"/>
    <w:rsid w:val="00624F0B"/>
    <w:rsid w:val="00682D9E"/>
    <w:rsid w:val="006C40F7"/>
    <w:rsid w:val="006E254A"/>
    <w:rsid w:val="006E468E"/>
    <w:rsid w:val="00730212"/>
    <w:rsid w:val="00750344"/>
    <w:rsid w:val="007A5FA2"/>
    <w:rsid w:val="007C2EB0"/>
    <w:rsid w:val="00807C9B"/>
    <w:rsid w:val="0081549F"/>
    <w:rsid w:val="00821496"/>
    <w:rsid w:val="00853782"/>
    <w:rsid w:val="008566BC"/>
    <w:rsid w:val="008570EA"/>
    <w:rsid w:val="00870FBA"/>
    <w:rsid w:val="00876BCA"/>
    <w:rsid w:val="008E5A27"/>
    <w:rsid w:val="009759FB"/>
    <w:rsid w:val="0098423D"/>
    <w:rsid w:val="009B3FC3"/>
    <w:rsid w:val="009E766F"/>
    <w:rsid w:val="00A52FED"/>
    <w:rsid w:val="00A70C42"/>
    <w:rsid w:val="00A915FD"/>
    <w:rsid w:val="00AC02A0"/>
    <w:rsid w:val="00AD3A26"/>
    <w:rsid w:val="00AD7623"/>
    <w:rsid w:val="00AE4690"/>
    <w:rsid w:val="00AF4182"/>
    <w:rsid w:val="00B02EB9"/>
    <w:rsid w:val="00B26B2C"/>
    <w:rsid w:val="00B313E8"/>
    <w:rsid w:val="00B76DFE"/>
    <w:rsid w:val="00BA4235"/>
    <w:rsid w:val="00BC5EA5"/>
    <w:rsid w:val="00C0628F"/>
    <w:rsid w:val="00C1623D"/>
    <w:rsid w:val="00C84144"/>
    <w:rsid w:val="00CC784B"/>
    <w:rsid w:val="00CE1C33"/>
    <w:rsid w:val="00DB38EA"/>
    <w:rsid w:val="00E3567F"/>
    <w:rsid w:val="00E430C5"/>
    <w:rsid w:val="00E705FD"/>
    <w:rsid w:val="00E83A77"/>
    <w:rsid w:val="00EC226D"/>
    <w:rsid w:val="00EF187B"/>
    <w:rsid w:val="00EF7821"/>
    <w:rsid w:val="00F06897"/>
    <w:rsid w:val="00F17BC2"/>
    <w:rsid w:val="00F75339"/>
    <w:rsid w:val="00FB0CAC"/>
    <w:rsid w:val="00FC45E6"/>
    <w:rsid w:val="00FF0810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1558"/>
  <w15:chartTrackingRefBased/>
  <w15:docId w15:val="{4E41F67A-2711-CB4E-AB2D-F3ED1105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FBA"/>
  </w:style>
  <w:style w:type="paragraph" w:styleId="Heading1">
    <w:name w:val="heading 1"/>
    <w:basedOn w:val="Normal"/>
    <w:next w:val="Normal"/>
    <w:link w:val="Heading1Char"/>
    <w:qFormat/>
    <w:rsid w:val="00870FBA"/>
    <w:pPr>
      <w:keepNext/>
      <w:numPr>
        <w:numId w:val="4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70FBA"/>
    <w:pPr>
      <w:keepNext/>
      <w:numPr>
        <w:ilvl w:val="1"/>
        <w:numId w:val="4"/>
      </w:numPr>
      <w:suppressAutoHyphens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FB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870FB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70FB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70FBA"/>
    <w:pPr>
      <w:jc w:val="center"/>
    </w:pPr>
    <w:rPr>
      <w:rFonts w:ascii="Times New Roman" w:eastAsia="Times New Roman" w:hAnsi="Times New Roman" w:cs="Times New Roman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870FBA"/>
    <w:rPr>
      <w:rFonts w:ascii="Times New Roman" w:eastAsia="Times New Roman" w:hAnsi="Times New Roman" w:cs="Times New Roman"/>
      <w:b/>
      <w:bCs/>
      <w:sz w:val="36"/>
    </w:rPr>
  </w:style>
  <w:style w:type="paragraph" w:styleId="Subtitle">
    <w:name w:val="Subtitle"/>
    <w:basedOn w:val="Normal"/>
    <w:link w:val="SubtitleChar"/>
    <w:qFormat/>
    <w:rsid w:val="00870FBA"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70FB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F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8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F18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Burke</dc:creator>
  <cp:keywords/>
  <dc:description/>
  <cp:lastModifiedBy>Microsoft Office User</cp:lastModifiedBy>
  <cp:revision>5</cp:revision>
  <dcterms:created xsi:type="dcterms:W3CDTF">2025-03-18T19:14:00Z</dcterms:created>
  <dcterms:modified xsi:type="dcterms:W3CDTF">2025-03-19T00:21:00Z</dcterms:modified>
</cp:coreProperties>
</file>